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67A6" w14:textId="29C596C6" w:rsidR="00396F07" w:rsidRPr="0084242C" w:rsidRDefault="00DE1E0C" w:rsidP="00DE1E0C">
      <w:pPr>
        <w:jc w:val="center"/>
        <w:rPr>
          <w:lang w:val="fr-CA"/>
        </w:rPr>
      </w:pPr>
      <w:r w:rsidRPr="0084242C">
        <w:rPr>
          <w:b/>
          <w:bCs/>
          <w:lang w:val="fr-CA"/>
        </w:rPr>
        <w:t>NOTE D'INFORMATION SUR LA LETTRE À L'ARC CONCERNANT LES DONNÉES</w:t>
      </w:r>
    </w:p>
    <w:p w14:paraId="74B88DF2" w14:textId="2FCE89CE" w:rsidR="00C8232F" w:rsidRPr="0084242C" w:rsidRDefault="00C8232F" w:rsidP="00C8232F">
      <w:pPr>
        <w:pStyle w:val="ListParagraph"/>
        <w:numPr>
          <w:ilvl w:val="0"/>
          <w:numId w:val="1"/>
        </w:numPr>
        <w:rPr>
          <w:lang w:val="fr-CA"/>
        </w:rPr>
      </w:pPr>
      <w:r w:rsidRPr="0084242C">
        <w:rPr>
          <w:lang w:val="fr-CA"/>
        </w:rPr>
        <w:t xml:space="preserve">L'Agence du revenu du Canada (ARC) a créé le </w:t>
      </w:r>
      <w:hyperlink r:id="rId5" w:history="1">
        <w:r w:rsidRPr="0084242C">
          <w:rPr>
            <w:rStyle w:val="Hyperlink"/>
            <w:lang w:val="fr-CA"/>
          </w:rPr>
          <w:t>Programme communautaire des bénévoles en matière d'impôt (PCBMI)</w:t>
        </w:r>
      </w:hyperlink>
      <w:r w:rsidR="00286C6C" w:rsidRPr="0084242C">
        <w:rPr>
          <w:lang w:val="fr-CA"/>
        </w:rPr>
        <w:t xml:space="preserve"> en 1972.  Grâce à ce programme, des bénévoles d'organismes communautaires aident les résidents à faible revenu à produire gratuitement leurs déclarations de revenus et de prestations (</w:t>
      </w:r>
      <w:r w:rsidR="001245CE">
        <w:rPr>
          <w:lang w:val="fr-CA"/>
        </w:rPr>
        <w:t>D</w:t>
      </w:r>
      <w:r w:rsidR="00286C6C" w:rsidRPr="0084242C">
        <w:rPr>
          <w:lang w:val="fr-CA"/>
        </w:rPr>
        <w:t>R</w:t>
      </w:r>
      <w:r w:rsidR="00107842">
        <w:rPr>
          <w:lang w:val="fr-CA"/>
        </w:rPr>
        <w:t>P</w:t>
      </w:r>
      <w:r w:rsidR="00286C6C" w:rsidRPr="0084242C">
        <w:rPr>
          <w:lang w:val="fr-CA"/>
        </w:rPr>
        <w:t>).</w:t>
      </w:r>
    </w:p>
    <w:p w14:paraId="6E90F5AD" w14:textId="6DAEE9D6" w:rsidR="00C8232F" w:rsidRPr="0084242C" w:rsidRDefault="00E97475" w:rsidP="00C8232F">
      <w:pPr>
        <w:pStyle w:val="ListParagraph"/>
        <w:numPr>
          <w:ilvl w:val="0"/>
          <w:numId w:val="1"/>
        </w:numPr>
        <w:rPr>
          <w:lang w:val="fr-CA"/>
        </w:rPr>
      </w:pPr>
      <w:r w:rsidRPr="0084242C">
        <w:rPr>
          <w:lang w:val="fr-CA"/>
        </w:rPr>
        <w:t xml:space="preserve">Au fil des décennies, les gouvernements fédéral, provinciaux et territoriaux se sont de plus en plus fiés au processus de </w:t>
      </w:r>
      <w:r w:rsidR="00463662">
        <w:rPr>
          <w:lang w:val="fr-CA"/>
        </w:rPr>
        <w:t>DRP</w:t>
      </w:r>
      <w:r w:rsidRPr="0084242C">
        <w:rPr>
          <w:lang w:val="fr-CA"/>
        </w:rPr>
        <w:t xml:space="preserve"> pour évaluer l'admissibilité des déclarants à faible revenu à diverses prestations </w:t>
      </w:r>
      <w:r w:rsidR="00E52443">
        <w:rPr>
          <w:lang w:val="fr-CA"/>
        </w:rPr>
        <w:t>fondées sur le</w:t>
      </w:r>
      <w:r w:rsidRPr="0084242C">
        <w:rPr>
          <w:lang w:val="fr-CA"/>
        </w:rPr>
        <w:t xml:space="preserve"> revenu, pour déterminer le niveau des diverses prestations et pour maintenir un accès continu aux prestations.</w:t>
      </w:r>
    </w:p>
    <w:p w14:paraId="4B69B9E3" w14:textId="3709D6FF" w:rsidR="00FD3D3D" w:rsidRPr="0084242C" w:rsidRDefault="00E25B64" w:rsidP="00C8232F">
      <w:pPr>
        <w:pStyle w:val="ListParagraph"/>
        <w:numPr>
          <w:ilvl w:val="0"/>
          <w:numId w:val="1"/>
        </w:numPr>
        <w:rPr>
          <w:lang w:val="fr-CA"/>
        </w:rPr>
      </w:pPr>
      <w:r w:rsidRPr="0084242C">
        <w:rPr>
          <w:lang w:val="fr-CA"/>
        </w:rPr>
        <w:t>Parmi les exemples de prestations conditionnelles au dépôt d'un</w:t>
      </w:r>
      <w:r w:rsidR="00A60E4B">
        <w:rPr>
          <w:lang w:val="fr-CA"/>
        </w:rPr>
        <w:t>e DRP</w:t>
      </w:r>
      <w:r w:rsidRPr="0084242C">
        <w:rPr>
          <w:lang w:val="fr-CA"/>
        </w:rPr>
        <w:t xml:space="preserve"> au niveau fédéral, mentionnons le Supplément de revenu garanti et l'Allocation canadienne pour enfants, à l'échelle provinciale la Prestation Trillium de l'Ontario et, au niveau municipal, le maintien de la subvention au loyer dans les logements de LCO et de CCOC.</w:t>
      </w:r>
    </w:p>
    <w:p w14:paraId="7A2A121C" w14:textId="3F5B3512" w:rsidR="00915491" w:rsidRPr="0084242C" w:rsidRDefault="00FD3D3D" w:rsidP="00C8232F">
      <w:pPr>
        <w:pStyle w:val="ListParagraph"/>
        <w:numPr>
          <w:ilvl w:val="0"/>
          <w:numId w:val="1"/>
        </w:numPr>
        <w:rPr>
          <w:lang w:val="fr-CA"/>
        </w:rPr>
      </w:pPr>
      <w:r w:rsidRPr="0084242C">
        <w:rPr>
          <w:lang w:val="fr-CA"/>
        </w:rPr>
        <w:t>L'ARC n'a fourni aucun soutien financier aux organismes communautaires participant au PCBMI.  Ces organismes ont financé leurs c</w:t>
      </w:r>
      <w:r w:rsidR="004065C8">
        <w:rPr>
          <w:lang w:val="fr-CA"/>
        </w:rPr>
        <w:t>omptoir</w:t>
      </w:r>
      <w:r w:rsidRPr="0084242C">
        <w:rPr>
          <w:lang w:val="fr-CA"/>
        </w:rPr>
        <w:t>s du PCBMI à même leurs propres ressources.</w:t>
      </w:r>
    </w:p>
    <w:p w14:paraId="0680682A" w14:textId="300BCA1B" w:rsidR="00FD3D3D" w:rsidRPr="0084242C" w:rsidRDefault="00FD3D3D" w:rsidP="00C8232F">
      <w:pPr>
        <w:pStyle w:val="ListParagraph"/>
        <w:numPr>
          <w:ilvl w:val="0"/>
          <w:numId w:val="1"/>
        </w:numPr>
        <w:rPr>
          <w:lang w:val="fr-CA"/>
        </w:rPr>
      </w:pPr>
      <w:r w:rsidRPr="0084242C">
        <w:rPr>
          <w:lang w:val="fr-CA"/>
        </w:rPr>
        <w:t xml:space="preserve">Toutefois, en 2021, l'ARC a lancé un </w:t>
      </w:r>
      <w:hyperlink r:id="rId6" w:history="1">
        <w:r w:rsidRPr="0084242C">
          <w:rPr>
            <w:rStyle w:val="Hyperlink"/>
            <w:lang w:val="fr-CA"/>
          </w:rPr>
          <w:t>programme de subventions sur une base pilote</w:t>
        </w:r>
      </w:hyperlink>
      <w:r w:rsidRPr="0084242C">
        <w:rPr>
          <w:lang w:val="fr-CA"/>
        </w:rPr>
        <w:t xml:space="preserve"> pour les saisons d</w:t>
      </w:r>
      <w:r w:rsidR="003A7B5B">
        <w:rPr>
          <w:lang w:val="fr-CA"/>
        </w:rPr>
        <w:t xml:space="preserve">es </w:t>
      </w:r>
      <w:r w:rsidR="00BB7CC0">
        <w:rPr>
          <w:lang w:val="fr-CA"/>
        </w:rPr>
        <w:t>impôts</w:t>
      </w:r>
      <w:r w:rsidRPr="0084242C">
        <w:rPr>
          <w:lang w:val="fr-CA"/>
        </w:rPr>
        <w:t xml:space="preserve"> 2021, 2022 et 2023.</w:t>
      </w:r>
    </w:p>
    <w:p w14:paraId="5A9B15AC" w14:textId="3C4C5797" w:rsidR="00FD3D3D" w:rsidRPr="00797DEF" w:rsidRDefault="002A4683" w:rsidP="00C8232F">
      <w:pPr>
        <w:pStyle w:val="ListParagraph"/>
        <w:numPr>
          <w:ilvl w:val="0"/>
          <w:numId w:val="1"/>
        </w:numPr>
        <w:rPr>
          <w:lang w:val="fr-CA"/>
        </w:rPr>
      </w:pPr>
      <w:r w:rsidRPr="0084242C">
        <w:rPr>
          <w:lang w:val="fr-CA"/>
        </w:rPr>
        <w:t>Bien que les montants des subventions soient augmentés en 2022 et de nouveau au cours de la saison des</w:t>
      </w:r>
      <w:r w:rsidR="009204E6">
        <w:rPr>
          <w:lang w:val="fr-CA"/>
        </w:rPr>
        <w:t xml:space="preserve"> impôts</w:t>
      </w:r>
      <w:r w:rsidRPr="0084242C">
        <w:rPr>
          <w:lang w:val="fr-CA"/>
        </w:rPr>
        <w:t xml:space="preserve"> de 2023, l'argent offert dans le cadre de ce programme de subventions demeure très modeste.  Au cours de la saison des </w:t>
      </w:r>
      <w:r w:rsidR="009204E6">
        <w:rPr>
          <w:lang w:val="fr-CA"/>
        </w:rPr>
        <w:t>impôts</w:t>
      </w:r>
      <w:r w:rsidRPr="0084242C">
        <w:rPr>
          <w:lang w:val="fr-CA"/>
        </w:rPr>
        <w:t xml:space="preserve"> 2023, les organismes participants au PCBMI qui présentent une demande de financement peuvent recevoir </w:t>
      </w:r>
      <w:hyperlink r:id="rId7" w:history="1">
        <w:r w:rsidR="007A4942" w:rsidRPr="0084242C">
          <w:rPr>
            <w:rStyle w:val="Hyperlink"/>
            <w:lang w:val="fr-CA"/>
          </w:rPr>
          <w:t xml:space="preserve">entre 500 $ et 1 500 $ (selon le nombre de </w:t>
        </w:r>
        <w:r w:rsidR="00797DEF">
          <w:rPr>
            <w:rStyle w:val="Hyperlink"/>
            <w:lang w:val="fr-CA"/>
          </w:rPr>
          <w:t>DRP</w:t>
        </w:r>
        <w:r w:rsidR="007A4942" w:rsidRPr="0084242C">
          <w:rPr>
            <w:rStyle w:val="Hyperlink"/>
            <w:lang w:val="fr-CA"/>
          </w:rPr>
          <w:t xml:space="preserve"> produits) ainsi que 5 $ par déclaration produite</w:t>
        </w:r>
      </w:hyperlink>
      <w:r w:rsidR="00F822B5" w:rsidRPr="0084242C">
        <w:rPr>
          <w:lang w:val="fr-CA"/>
        </w:rPr>
        <w:t xml:space="preserve">.  </w:t>
      </w:r>
      <w:r w:rsidR="00F822B5" w:rsidRPr="00797DEF">
        <w:rPr>
          <w:lang w:val="fr-CA"/>
        </w:rPr>
        <w:t xml:space="preserve">(Par exemple, une organisation participante qui produit 400 </w:t>
      </w:r>
      <w:r w:rsidR="00797DEF">
        <w:rPr>
          <w:lang w:val="fr-CA"/>
        </w:rPr>
        <w:t>DRP</w:t>
      </w:r>
      <w:r w:rsidR="00F822B5" w:rsidRPr="00797DEF">
        <w:rPr>
          <w:lang w:val="fr-CA"/>
        </w:rPr>
        <w:t xml:space="preserve"> recevrait 3 500 $.)</w:t>
      </w:r>
    </w:p>
    <w:p w14:paraId="621B589C" w14:textId="6B8A2E12" w:rsidR="00F822B5" w:rsidRPr="0084242C" w:rsidRDefault="000A5B33" w:rsidP="00C8232F">
      <w:pPr>
        <w:pStyle w:val="ListParagraph"/>
        <w:numPr>
          <w:ilvl w:val="0"/>
          <w:numId w:val="1"/>
        </w:numPr>
        <w:rPr>
          <w:lang w:val="fr-CA"/>
        </w:rPr>
      </w:pPr>
      <w:r w:rsidRPr="0084242C">
        <w:rPr>
          <w:lang w:val="fr-CA"/>
        </w:rPr>
        <w:t xml:space="preserve">En même temps que ce projet pilote a été lancé en 2021, l'ARC a également introduit le </w:t>
      </w:r>
      <w:hyperlink r:id="rId8" w:history="1">
        <w:r w:rsidRPr="0084242C">
          <w:rPr>
            <w:rStyle w:val="Hyperlink"/>
            <w:lang w:val="fr-CA"/>
          </w:rPr>
          <w:t xml:space="preserve">numéro d'identification de l'organisme </w:t>
        </w:r>
        <w:r w:rsidR="00E67AEF">
          <w:rPr>
            <w:rStyle w:val="Hyperlink"/>
            <w:lang w:val="fr-CA"/>
          </w:rPr>
          <w:t>pour le</w:t>
        </w:r>
        <w:r w:rsidRPr="0084242C">
          <w:rPr>
            <w:rStyle w:val="Hyperlink"/>
            <w:lang w:val="fr-CA"/>
          </w:rPr>
          <w:t xml:space="preserve"> PCBMI ou </w:t>
        </w:r>
        <w:r w:rsidR="00E67AEF">
          <w:rPr>
            <w:rStyle w:val="Hyperlink"/>
            <w:lang w:val="fr-CA"/>
          </w:rPr>
          <w:t>NIOP</w:t>
        </w:r>
      </w:hyperlink>
      <w:r w:rsidRPr="0084242C">
        <w:rPr>
          <w:lang w:val="fr-CA"/>
        </w:rPr>
        <w:t xml:space="preserve">.  Il s'agit d'un numéro unique attribué à chaque organisme </w:t>
      </w:r>
      <w:r w:rsidR="00E67AEF">
        <w:rPr>
          <w:lang w:val="fr-CA"/>
        </w:rPr>
        <w:t>d’accueil</w:t>
      </w:r>
      <w:r w:rsidRPr="0084242C">
        <w:rPr>
          <w:lang w:val="fr-CA"/>
        </w:rPr>
        <w:t xml:space="preserve"> du PCBMI qui apparaît sur les </w:t>
      </w:r>
      <w:r w:rsidR="00F121D8">
        <w:rPr>
          <w:lang w:val="fr-CA"/>
        </w:rPr>
        <w:t>DRP</w:t>
      </w:r>
      <w:r w:rsidRPr="0084242C">
        <w:rPr>
          <w:lang w:val="fr-CA"/>
        </w:rPr>
        <w:t xml:space="preserve"> 2020 (ainsi que 2021 et 2022) que ses bénévoles déposent pour leurs clients.</w:t>
      </w:r>
    </w:p>
    <w:p w14:paraId="418F4401" w14:textId="5FBB82AE" w:rsidR="00696B5D" w:rsidRPr="0084242C" w:rsidRDefault="00070D06" w:rsidP="00C8232F">
      <w:pPr>
        <w:pStyle w:val="ListParagraph"/>
        <w:numPr>
          <w:ilvl w:val="0"/>
          <w:numId w:val="1"/>
        </w:numPr>
        <w:rPr>
          <w:lang w:val="fr-CA"/>
        </w:rPr>
      </w:pPr>
      <w:r w:rsidRPr="0084242C">
        <w:rPr>
          <w:lang w:val="fr-CA"/>
        </w:rPr>
        <w:t xml:space="preserve">Le </w:t>
      </w:r>
      <w:r w:rsidR="00F121D8">
        <w:rPr>
          <w:lang w:val="fr-CA"/>
        </w:rPr>
        <w:t>NIOP</w:t>
      </w:r>
      <w:r w:rsidRPr="0084242C">
        <w:rPr>
          <w:lang w:val="fr-CA"/>
        </w:rPr>
        <w:t xml:space="preserve"> est utilisé par l'ARC pour faire le suivi du nombre de </w:t>
      </w:r>
      <w:r w:rsidR="00F121D8">
        <w:rPr>
          <w:lang w:val="fr-CA"/>
        </w:rPr>
        <w:t>DRP</w:t>
      </w:r>
      <w:r w:rsidRPr="0084242C">
        <w:rPr>
          <w:lang w:val="fr-CA"/>
        </w:rPr>
        <w:t xml:space="preserve"> déposés par un organisme </w:t>
      </w:r>
      <w:r w:rsidR="00224229">
        <w:rPr>
          <w:lang w:val="fr-CA"/>
        </w:rPr>
        <w:t>d’accueil</w:t>
      </w:r>
      <w:r w:rsidRPr="0084242C">
        <w:rPr>
          <w:lang w:val="fr-CA"/>
        </w:rPr>
        <w:t xml:space="preserve"> du PCBMI et, par conséquent, pour calculer la subvention versée (si l'organisme d'accueil présente une demande de subvention).</w:t>
      </w:r>
    </w:p>
    <w:p w14:paraId="18B1808B" w14:textId="7E55A9CB" w:rsidR="009A31A8" w:rsidRPr="0084242C" w:rsidRDefault="009A31A8" w:rsidP="00C8232F">
      <w:pPr>
        <w:pStyle w:val="ListParagraph"/>
        <w:numPr>
          <w:ilvl w:val="0"/>
          <w:numId w:val="1"/>
        </w:numPr>
        <w:rPr>
          <w:lang w:val="fr-CA"/>
        </w:rPr>
      </w:pPr>
      <w:r w:rsidRPr="0084242C">
        <w:rPr>
          <w:lang w:val="fr-CA"/>
        </w:rPr>
        <w:t>Au début de 2023, l'ARC a également commencé à publier</w:t>
      </w:r>
      <w:r w:rsidR="00AC5124">
        <w:rPr>
          <w:lang w:val="fr-CA"/>
        </w:rPr>
        <w:t xml:space="preserve"> </w:t>
      </w:r>
      <w:hyperlink r:id="rId9" w:history="1">
        <w:r w:rsidR="0005597A" w:rsidRPr="0084242C">
          <w:rPr>
            <w:rStyle w:val="Hyperlink"/>
            <w:lang w:val="fr-CA"/>
          </w:rPr>
          <w:t>les do</w:t>
        </w:r>
        <w:r w:rsidR="0005597A" w:rsidRPr="0084242C">
          <w:rPr>
            <w:rStyle w:val="Hyperlink"/>
            <w:lang w:val="fr-CA"/>
          </w:rPr>
          <w:t>n</w:t>
        </w:r>
        <w:r w:rsidR="0005597A" w:rsidRPr="0084242C">
          <w:rPr>
            <w:rStyle w:val="Hyperlink"/>
            <w:lang w:val="fr-CA"/>
          </w:rPr>
          <w:t>nées du PCBMI</w:t>
        </w:r>
      </w:hyperlink>
      <w:r w:rsidR="0005597A" w:rsidRPr="0084242C">
        <w:rPr>
          <w:lang w:val="fr-CA"/>
        </w:rPr>
        <w:t xml:space="preserve"> sur le nombre de personnes aidées, les </w:t>
      </w:r>
      <w:r w:rsidR="00224229">
        <w:rPr>
          <w:lang w:val="fr-CA"/>
        </w:rPr>
        <w:t>DRP</w:t>
      </w:r>
      <w:r w:rsidR="0005597A" w:rsidRPr="0084242C">
        <w:rPr>
          <w:lang w:val="fr-CA"/>
        </w:rPr>
        <w:t xml:space="preserve"> déposés, les bénévoles participants et les organismes d'accueil ainsi que le</w:t>
      </w:r>
      <w:r w:rsidR="00EB6378">
        <w:rPr>
          <w:lang w:val="fr-CA"/>
        </w:rPr>
        <w:t>s</w:t>
      </w:r>
      <w:r w:rsidR="0005597A" w:rsidRPr="0084242C">
        <w:rPr>
          <w:lang w:val="fr-CA"/>
        </w:rPr>
        <w:t xml:space="preserve"> remboursement</w:t>
      </w:r>
      <w:r w:rsidR="00EB6378">
        <w:rPr>
          <w:lang w:val="fr-CA"/>
        </w:rPr>
        <w:t>s</w:t>
      </w:r>
      <w:r w:rsidR="0005597A" w:rsidRPr="0084242C">
        <w:rPr>
          <w:lang w:val="fr-CA"/>
        </w:rPr>
        <w:t xml:space="preserve">, les crédits et les </w:t>
      </w:r>
      <w:r w:rsidR="00EB6378">
        <w:rPr>
          <w:lang w:val="fr-CA"/>
        </w:rPr>
        <w:t xml:space="preserve">droits aux </w:t>
      </w:r>
      <w:r w:rsidR="0005597A" w:rsidRPr="0084242C">
        <w:rPr>
          <w:lang w:val="fr-CA"/>
        </w:rPr>
        <w:t xml:space="preserve">prestations générés par la production de ces </w:t>
      </w:r>
      <w:r w:rsidR="000E31B9">
        <w:rPr>
          <w:lang w:val="fr-CA"/>
        </w:rPr>
        <w:t>DRP</w:t>
      </w:r>
      <w:r w:rsidR="0005597A" w:rsidRPr="0084242C">
        <w:rPr>
          <w:lang w:val="fr-CA"/>
        </w:rPr>
        <w:t>.  Les données sont fournies à l'échelle nationale, provinciale et territoriale et sont actuellement disponibles pour les saisons de</w:t>
      </w:r>
      <w:r w:rsidR="00C42B8E">
        <w:rPr>
          <w:lang w:val="fr-CA"/>
        </w:rPr>
        <w:t>s</w:t>
      </w:r>
      <w:r w:rsidR="0005597A" w:rsidRPr="0084242C">
        <w:rPr>
          <w:lang w:val="fr-CA"/>
        </w:rPr>
        <w:t xml:space="preserve"> </w:t>
      </w:r>
      <w:r w:rsidR="00C42B8E">
        <w:rPr>
          <w:lang w:val="fr-CA"/>
        </w:rPr>
        <w:t>impôts</w:t>
      </w:r>
      <w:r w:rsidR="0005597A" w:rsidRPr="0084242C">
        <w:rPr>
          <w:lang w:val="fr-CA"/>
        </w:rPr>
        <w:t xml:space="preserve"> 2021 et 2022.</w:t>
      </w:r>
    </w:p>
    <w:p w14:paraId="050CFD87" w14:textId="2D08DE5F" w:rsidR="00F70283" w:rsidRPr="0084242C" w:rsidRDefault="002016E4" w:rsidP="00F70283">
      <w:pPr>
        <w:pStyle w:val="ListParagraph"/>
        <w:numPr>
          <w:ilvl w:val="0"/>
          <w:numId w:val="1"/>
        </w:numPr>
        <w:rPr>
          <w:lang w:val="fr-CA"/>
        </w:rPr>
      </w:pPr>
      <w:r w:rsidRPr="0084242C">
        <w:rPr>
          <w:lang w:val="fr-CA"/>
        </w:rPr>
        <w:t xml:space="preserve">L'ARC rend également toutes les données des </w:t>
      </w:r>
      <w:r w:rsidR="004332E4">
        <w:rPr>
          <w:lang w:val="fr-CA"/>
        </w:rPr>
        <w:t>DRP (aussi appelé</w:t>
      </w:r>
      <w:r w:rsidR="00201B5B">
        <w:rPr>
          <w:lang w:val="fr-CA"/>
        </w:rPr>
        <w:t>e</w:t>
      </w:r>
      <w:r w:rsidR="004332E4">
        <w:rPr>
          <w:lang w:val="fr-CA"/>
        </w:rPr>
        <w:t xml:space="preserve">s T1) </w:t>
      </w:r>
      <w:r w:rsidRPr="0084242C">
        <w:rPr>
          <w:lang w:val="fr-CA"/>
        </w:rPr>
        <w:t xml:space="preserve">accessibles au public chaque année, sous forme agrégée, par l'entremise de </w:t>
      </w:r>
      <w:hyperlink r:id="rId10" w:history="1">
        <w:r w:rsidR="00F70283" w:rsidRPr="0084242C">
          <w:rPr>
            <w:rStyle w:val="Hyperlink"/>
            <w:lang w:val="fr-CA"/>
          </w:rPr>
          <w:t>son propre site Web</w:t>
        </w:r>
      </w:hyperlink>
      <w:r w:rsidR="00F70283" w:rsidRPr="0084242C">
        <w:rPr>
          <w:lang w:val="fr-CA"/>
        </w:rPr>
        <w:t xml:space="preserve"> et </w:t>
      </w:r>
      <w:hyperlink r:id="rId11" w:history="1">
        <w:r w:rsidR="00201B5B" w:rsidRPr="00AD772F">
          <w:rPr>
            <w:rStyle w:val="Hyperlink"/>
            <w:lang w:val="fr-CA"/>
          </w:rPr>
          <w:t xml:space="preserve">celui </w:t>
        </w:r>
        <w:r w:rsidR="00F70283" w:rsidRPr="00AD772F">
          <w:rPr>
            <w:rStyle w:val="Hyperlink"/>
            <w:lang w:val="fr-CA"/>
          </w:rPr>
          <w:t>de Stat</w:t>
        </w:r>
        <w:r w:rsidR="00F70283" w:rsidRPr="00AD772F">
          <w:rPr>
            <w:rStyle w:val="Hyperlink"/>
            <w:lang w:val="fr-CA"/>
          </w:rPr>
          <w:t>i</w:t>
        </w:r>
        <w:r w:rsidR="00F70283" w:rsidRPr="00AD772F">
          <w:rPr>
            <w:rStyle w:val="Hyperlink"/>
            <w:lang w:val="fr-CA"/>
          </w:rPr>
          <w:t>stique Canada</w:t>
        </w:r>
      </w:hyperlink>
      <w:r w:rsidR="00F70283" w:rsidRPr="0084242C">
        <w:rPr>
          <w:lang w:val="fr-CA"/>
        </w:rPr>
        <w:t xml:space="preserve">.  </w:t>
      </w:r>
    </w:p>
    <w:p w14:paraId="66B6E225" w14:textId="7DF026B4" w:rsidR="00D032CC" w:rsidRPr="0084242C" w:rsidRDefault="00213C1F" w:rsidP="00C8232F">
      <w:pPr>
        <w:pStyle w:val="ListParagraph"/>
        <w:numPr>
          <w:ilvl w:val="0"/>
          <w:numId w:val="1"/>
        </w:numPr>
        <w:rPr>
          <w:lang w:val="fr-CA"/>
        </w:rPr>
      </w:pPr>
      <w:r w:rsidRPr="0084242C">
        <w:rPr>
          <w:lang w:val="fr-CA"/>
        </w:rPr>
        <w:t>Toutefois, à l'heure actuelle, l'ARC ne fournit pas de données sur les clients, même sous forme agrégée, aux organisations participantes du PCBMI.</w:t>
      </w:r>
    </w:p>
    <w:p w14:paraId="4A5A2395" w14:textId="6C5FAD0A" w:rsidR="00213C1F" w:rsidRDefault="00A51029" w:rsidP="00C8232F">
      <w:pPr>
        <w:pStyle w:val="ListParagraph"/>
        <w:numPr>
          <w:ilvl w:val="0"/>
          <w:numId w:val="1"/>
        </w:numPr>
        <w:rPr>
          <w:lang w:val="fr-CA"/>
        </w:rPr>
      </w:pPr>
      <w:r w:rsidRPr="0084242C">
        <w:rPr>
          <w:lang w:val="fr-CA"/>
        </w:rPr>
        <w:t xml:space="preserve">Si une organisation participante au PCBMI </w:t>
      </w:r>
      <w:r w:rsidR="00F73246">
        <w:rPr>
          <w:lang w:val="fr-CA"/>
        </w:rPr>
        <w:t>souhaite obtenir</w:t>
      </w:r>
      <w:r w:rsidRPr="0084242C">
        <w:rPr>
          <w:lang w:val="fr-CA"/>
        </w:rPr>
        <w:t xml:space="preserve"> des données agrégées sur les clients ou des données sur le</w:t>
      </w:r>
      <w:r w:rsidR="00933565">
        <w:rPr>
          <w:lang w:val="fr-CA"/>
        </w:rPr>
        <w:t>s</w:t>
      </w:r>
      <w:r w:rsidRPr="0084242C">
        <w:rPr>
          <w:lang w:val="fr-CA"/>
        </w:rPr>
        <w:t xml:space="preserve"> remboursement</w:t>
      </w:r>
      <w:r w:rsidR="00933565">
        <w:rPr>
          <w:lang w:val="fr-CA"/>
        </w:rPr>
        <w:t>s</w:t>
      </w:r>
      <w:r w:rsidRPr="0084242C">
        <w:rPr>
          <w:lang w:val="fr-CA"/>
        </w:rPr>
        <w:t xml:space="preserve">, les crédits et les </w:t>
      </w:r>
      <w:r w:rsidR="00933565">
        <w:rPr>
          <w:lang w:val="fr-CA"/>
        </w:rPr>
        <w:t>droits aux prestation</w:t>
      </w:r>
      <w:r w:rsidRPr="0084242C">
        <w:rPr>
          <w:lang w:val="fr-CA"/>
        </w:rPr>
        <w:t xml:space="preserve">s </w:t>
      </w:r>
      <w:r w:rsidR="00FA1F25">
        <w:rPr>
          <w:lang w:val="fr-CA"/>
        </w:rPr>
        <w:t>li</w:t>
      </w:r>
      <w:r w:rsidRPr="0084242C">
        <w:rPr>
          <w:lang w:val="fr-CA"/>
        </w:rPr>
        <w:t>és</w:t>
      </w:r>
      <w:r w:rsidR="00610D2E">
        <w:rPr>
          <w:lang w:val="fr-CA"/>
        </w:rPr>
        <w:t xml:space="preserve"> à la</w:t>
      </w:r>
      <w:r w:rsidRPr="0084242C">
        <w:rPr>
          <w:lang w:val="fr-CA"/>
        </w:rPr>
        <w:t xml:space="preserve"> </w:t>
      </w:r>
      <w:r w:rsidR="00933565">
        <w:rPr>
          <w:lang w:val="fr-CA"/>
        </w:rPr>
        <w:t>production</w:t>
      </w:r>
      <w:r w:rsidRPr="0084242C">
        <w:rPr>
          <w:lang w:val="fr-CA"/>
        </w:rPr>
        <w:t xml:space="preserve"> des </w:t>
      </w:r>
      <w:r w:rsidR="00933565">
        <w:rPr>
          <w:lang w:val="fr-CA"/>
        </w:rPr>
        <w:t>DRP</w:t>
      </w:r>
      <w:r w:rsidRPr="0084242C">
        <w:rPr>
          <w:lang w:val="fr-CA"/>
        </w:rPr>
        <w:t xml:space="preserve"> de ses propres clients, elle doit les recueillir elle-même.</w:t>
      </w:r>
    </w:p>
    <w:p w14:paraId="3F6A8DF4" w14:textId="2D45E000" w:rsidR="0077662C" w:rsidRPr="0084242C" w:rsidRDefault="009B3272" w:rsidP="00C8232F">
      <w:pPr>
        <w:pStyle w:val="ListParagraph"/>
        <w:numPr>
          <w:ilvl w:val="0"/>
          <w:numId w:val="1"/>
        </w:numPr>
        <w:rPr>
          <w:lang w:val="fr-CA"/>
        </w:rPr>
      </w:pPr>
      <w:r w:rsidRPr="0084242C">
        <w:rPr>
          <w:lang w:val="fr-CA"/>
        </w:rPr>
        <w:lastRenderedPageBreak/>
        <w:t xml:space="preserve">Toutefois, en participant au PCBMI, les organismes d'accueil doivent s'engager à supprimer les </w:t>
      </w:r>
      <w:r w:rsidR="00142629">
        <w:rPr>
          <w:lang w:val="fr-CA"/>
        </w:rPr>
        <w:t>DRP</w:t>
      </w:r>
      <w:r w:rsidRPr="0084242C">
        <w:rPr>
          <w:lang w:val="fr-CA"/>
        </w:rPr>
        <w:t xml:space="preserve"> de leurs clients dans les 48 heures suivant le dépôt de ces </w:t>
      </w:r>
      <w:r w:rsidR="00142629">
        <w:rPr>
          <w:lang w:val="fr-CA"/>
        </w:rPr>
        <w:t>DRP</w:t>
      </w:r>
      <w:r w:rsidRPr="0084242C">
        <w:rPr>
          <w:lang w:val="fr-CA"/>
        </w:rPr>
        <w:t>.  Cela complique tous les efforts que les organis</w:t>
      </w:r>
      <w:r w:rsidR="00C7196D">
        <w:rPr>
          <w:lang w:val="fr-CA"/>
        </w:rPr>
        <w:t>mes d’accueil</w:t>
      </w:r>
      <w:r w:rsidRPr="0084242C">
        <w:rPr>
          <w:lang w:val="fr-CA"/>
        </w:rPr>
        <w:t xml:space="preserve"> pourraient faire pour recueillir ces données e</w:t>
      </w:r>
      <w:r w:rsidR="00983FBD">
        <w:rPr>
          <w:lang w:val="fr-CA"/>
        </w:rPr>
        <w:t>ux</w:t>
      </w:r>
      <w:r w:rsidRPr="0084242C">
        <w:rPr>
          <w:lang w:val="fr-CA"/>
        </w:rPr>
        <w:t>-mêmes.  La collecte et l'analyse des données peuvent également nécessiter des ressources en personnel et une expertise technique importantes, ce qui représente un coût important.</w:t>
      </w:r>
    </w:p>
    <w:p w14:paraId="23B405FC" w14:textId="5628088C" w:rsidR="002E3C5A" w:rsidRPr="0084242C" w:rsidRDefault="00E550B4" w:rsidP="002E3C5A">
      <w:pPr>
        <w:pStyle w:val="ListParagraph"/>
        <w:numPr>
          <w:ilvl w:val="0"/>
          <w:numId w:val="1"/>
        </w:numPr>
        <w:rPr>
          <w:lang w:val="fr-CA"/>
        </w:rPr>
      </w:pPr>
      <w:r w:rsidRPr="0084242C">
        <w:rPr>
          <w:lang w:val="fr-CA"/>
        </w:rPr>
        <w:t xml:space="preserve">L'introduction du </w:t>
      </w:r>
      <w:r w:rsidR="00983FBD">
        <w:rPr>
          <w:lang w:val="fr-CA"/>
        </w:rPr>
        <w:t>NIOP</w:t>
      </w:r>
      <w:r w:rsidRPr="0084242C">
        <w:rPr>
          <w:lang w:val="fr-CA"/>
        </w:rPr>
        <w:t xml:space="preserve"> permet à l'ARC de recueillir et de rendre compte aux organisations participantes individuelles </w:t>
      </w:r>
      <w:r w:rsidR="00B8066F">
        <w:rPr>
          <w:lang w:val="fr-CA"/>
        </w:rPr>
        <w:t>l</w:t>
      </w:r>
      <w:r w:rsidRPr="0084242C">
        <w:rPr>
          <w:lang w:val="fr-CA"/>
        </w:rPr>
        <w:t xml:space="preserve">es données anonymisées contenues dans les </w:t>
      </w:r>
      <w:r w:rsidR="00983FBD">
        <w:rPr>
          <w:lang w:val="fr-CA"/>
        </w:rPr>
        <w:t>DRP</w:t>
      </w:r>
      <w:r w:rsidRPr="0084242C">
        <w:rPr>
          <w:lang w:val="fr-CA"/>
        </w:rPr>
        <w:t xml:space="preserve"> de leurs clients.</w:t>
      </w:r>
    </w:p>
    <w:p w14:paraId="7D4C38F7" w14:textId="56E85304" w:rsidR="002E3C5A" w:rsidRPr="0084242C" w:rsidRDefault="004D5AED" w:rsidP="002E3C5A">
      <w:pPr>
        <w:pStyle w:val="ListParagraph"/>
        <w:numPr>
          <w:ilvl w:val="0"/>
          <w:numId w:val="1"/>
        </w:numPr>
        <w:rPr>
          <w:lang w:val="fr-CA"/>
        </w:rPr>
      </w:pPr>
      <w:r w:rsidRPr="0084242C">
        <w:rPr>
          <w:lang w:val="fr-CA"/>
        </w:rPr>
        <w:t>Bien que l'ARC n'ait pas offert de fournir ces données, elle pourrait éventuellement les fournir si suffisamment d'organisations participantes au PCBMI en font la demande.</w:t>
      </w:r>
    </w:p>
    <w:sectPr w:rsidR="002E3C5A" w:rsidRPr="008424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85F80"/>
    <w:multiLevelType w:val="hybridMultilevel"/>
    <w:tmpl w:val="0F56BF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76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14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32F"/>
    <w:rsid w:val="00004AA4"/>
    <w:rsid w:val="00005758"/>
    <w:rsid w:val="00021E13"/>
    <w:rsid w:val="0005597A"/>
    <w:rsid w:val="000637D6"/>
    <w:rsid w:val="00070D06"/>
    <w:rsid w:val="000825B4"/>
    <w:rsid w:val="000A5B33"/>
    <w:rsid w:val="000C0DDC"/>
    <w:rsid w:val="000E31B9"/>
    <w:rsid w:val="000E53E0"/>
    <w:rsid w:val="00105034"/>
    <w:rsid w:val="00107842"/>
    <w:rsid w:val="001245CE"/>
    <w:rsid w:val="00142629"/>
    <w:rsid w:val="00197AC0"/>
    <w:rsid w:val="001E3927"/>
    <w:rsid w:val="001E6D66"/>
    <w:rsid w:val="002016E4"/>
    <w:rsid w:val="00201B5B"/>
    <w:rsid w:val="00213C1F"/>
    <w:rsid w:val="00224229"/>
    <w:rsid w:val="0023375A"/>
    <w:rsid w:val="00286C6C"/>
    <w:rsid w:val="002A4683"/>
    <w:rsid w:val="002A6C93"/>
    <w:rsid w:val="002C1752"/>
    <w:rsid w:val="002E2F66"/>
    <w:rsid w:val="002E3C5A"/>
    <w:rsid w:val="003759AF"/>
    <w:rsid w:val="00396F07"/>
    <w:rsid w:val="003A1474"/>
    <w:rsid w:val="003A7B5B"/>
    <w:rsid w:val="003B2458"/>
    <w:rsid w:val="003C06A4"/>
    <w:rsid w:val="003E4965"/>
    <w:rsid w:val="003F5E5D"/>
    <w:rsid w:val="004065C8"/>
    <w:rsid w:val="00427759"/>
    <w:rsid w:val="004332E4"/>
    <w:rsid w:val="00463662"/>
    <w:rsid w:val="00492D6F"/>
    <w:rsid w:val="004D5AED"/>
    <w:rsid w:val="005109B7"/>
    <w:rsid w:val="005B36E9"/>
    <w:rsid w:val="005D3322"/>
    <w:rsid w:val="005D5FDE"/>
    <w:rsid w:val="00610D2E"/>
    <w:rsid w:val="00675527"/>
    <w:rsid w:val="00696B5D"/>
    <w:rsid w:val="006A4802"/>
    <w:rsid w:val="006C7A4B"/>
    <w:rsid w:val="007015E1"/>
    <w:rsid w:val="00740D6D"/>
    <w:rsid w:val="0077054C"/>
    <w:rsid w:val="007747FE"/>
    <w:rsid w:val="0077662C"/>
    <w:rsid w:val="00797DEF"/>
    <w:rsid w:val="007A4942"/>
    <w:rsid w:val="007D7A9F"/>
    <w:rsid w:val="00825877"/>
    <w:rsid w:val="0084242C"/>
    <w:rsid w:val="00873689"/>
    <w:rsid w:val="00915491"/>
    <w:rsid w:val="009204E6"/>
    <w:rsid w:val="00933565"/>
    <w:rsid w:val="009400E7"/>
    <w:rsid w:val="00954BE9"/>
    <w:rsid w:val="00954C60"/>
    <w:rsid w:val="009618E0"/>
    <w:rsid w:val="00983FBD"/>
    <w:rsid w:val="009863A2"/>
    <w:rsid w:val="009A31A8"/>
    <w:rsid w:val="009B3272"/>
    <w:rsid w:val="009B6A05"/>
    <w:rsid w:val="009E3480"/>
    <w:rsid w:val="009F45FD"/>
    <w:rsid w:val="00A22D9D"/>
    <w:rsid w:val="00A26027"/>
    <w:rsid w:val="00A32640"/>
    <w:rsid w:val="00A33A38"/>
    <w:rsid w:val="00A51029"/>
    <w:rsid w:val="00A60E4B"/>
    <w:rsid w:val="00A85A99"/>
    <w:rsid w:val="00A919A8"/>
    <w:rsid w:val="00A91D3B"/>
    <w:rsid w:val="00AA22F3"/>
    <w:rsid w:val="00AC5124"/>
    <w:rsid w:val="00AC5BB1"/>
    <w:rsid w:val="00AD772F"/>
    <w:rsid w:val="00AE3CAF"/>
    <w:rsid w:val="00B06629"/>
    <w:rsid w:val="00B30B2E"/>
    <w:rsid w:val="00B65285"/>
    <w:rsid w:val="00B8066F"/>
    <w:rsid w:val="00B82EFF"/>
    <w:rsid w:val="00BB7CC0"/>
    <w:rsid w:val="00BC5CDF"/>
    <w:rsid w:val="00C355C6"/>
    <w:rsid w:val="00C42B8E"/>
    <w:rsid w:val="00C7196D"/>
    <w:rsid w:val="00C80605"/>
    <w:rsid w:val="00C8232F"/>
    <w:rsid w:val="00C96E95"/>
    <w:rsid w:val="00CD0945"/>
    <w:rsid w:val="00CD7506"/>
    <w:rsid w:val="00CE3592"/>
    <w:rsid w:val="00D032CC"/>
    <w:rsid w:val="00D75DC6"/>
    <w:rsid w:val="00DA2E8C"/>
    <w:rsid w:val="00DA67A6"/>
    <w:rsid w:val="00DA71C6"/>
    <w:rsid w:val="00DB1CF1"/>
    <w:rsid w:val="00DE1E0C"/>
    <w:rsid w:val="00DF5C2E"/>
    <w:rsid w:val="00E25B64"/>
    <w:rsid w:val="00E4516C"/>
    <w:rsid w:val="00E52443"/>
    <w:rsid w:val="00E550B4"/>
    <w:rsid w:val="00E62BCC"/>
    <w:rsid w:val="00E67AEF"/>
    <w:rsid w:val="00E721C9"/>
    <w:rsid w:val="00E72B15"/>
    <w:rsid w:val="00E97475"/>
    <w:rsid w:val="00EB04E6"/>
    <w:rsid w:val="00EB6378"/>
    <w:rsid w:val="00EF123B"/>
    <w:rsid w:val="00F121D8"/>
    <w:rsid w:val="00F66D8E"/>
    <w:rsid w:val="00F70283"/>
    <w:rsid w:val="00F73246"/>
    <w:rsid w:val="00F822B5"/>
    <w:rsid w:val="00FA1F25"/>
    <w:rsid w:val="00FD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7B203"/>
  <w15:chartTrackingRefBased/>
  <w15:docId w15:val="{62552BD9-24E9-411B-8C4F-40C03123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3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5B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B3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4242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C17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fr/agence-revenu/services/impot/particuliers/programme-communautaire-benevoles-matiere-impot/numero-identification-organisateur-comptoir-impots-gratuit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fr/agence-revenu/services/impot/particuliers/programme-communautaire-benevoles-matiere-impot/subvention/subvention-modalite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ada.ca/fr/agence-revenu/services/impot/particuliers/programme-communautaire-benevoles-matiere-impot/subvention.html" TargetMode="External"/><Relationship Id="rId11" Type="http://schemas.openxmlformats.org/officeDocument/2006/relationships/hyperlink" Target="https://www150.statcan.gc.ca/n1/fr/catalogue/11260001" TargetMode="External"/><Relationship Id="rId5" Type="http://schemas.openxmlformats.org/officeDocument/2006/relationships/hyperlink" Target="https://www.canada.ca/fr/agence-revenu/services/impot/particuliers/programme-communautaire-benevoles-matiere-impot.html" TargetMode="External"/><Relationship Id="rId10" Type="http://schemas.openxmlformats.org/officeDocument/2006/relationships/hyperlink" Target="https://www.canada.ca/fr/agence-revenu/programmes/a-propos-agence-revenu-canada-arc/statistiques-revenu-statistiques-tps-tv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agence-revenu/services/impot/particuliers/programme-communautaire-benevoles-matiere-impot/statistiques-comptoirs-impots-gratu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Rothschild</dc:creator>
  <cp:keywords/>
  <dc:description/>
  <cp:lastModifiedBy>Jonathan Rothschild</cp:lastModifiedBy>
  <cp:revision>43</cp:revision>
  <dcterms:created xsi:type="dcterms:W3CDTF">2023-06-20T17:44:00Z</dcterms:created>
  <dcterms:modified xsi:type="dcterms:W3CDTF">2023-06-26T15:35:00Z</dcterms:modified>
</cp:coreProperties>
</file>